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на практике нормативные правовые акты в соответствующих областях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применения на практике нормативных правовых актов в соответствующих областях знаний.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72.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требований нормативно-правовых актов,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pPr>
              <w:jc w:val="both"/>
              <w:spacing w:after="0" w:line="240" w:lineRule="auto"/>
              <w:rPr>
                <w:sz w:val="24"/>
                <w:szCs w:val="24"/>
              </w:rPr>
            </w:pPr>
            <w:r>
              <w:rPr>
                <w:rFonts w:ascii="Times New Roman" w:hAnsi="Times New Roman" w:cs="Times New Roman"/>
                <w:color w:val="#000000"/>
                <w:sz w:val="24"/>
                <w:szCs w:val="24"/>
              </w:rPr>
              <w:t> 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3006.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аудитора, его значение. Стороны трудового договора. Содержание трудового договора. Виды трудовых договоров.</w:t>
            </w:r>
          </w:p>
          <w:p>
            <w:pPr>
              <w:jc w:val="both"/>
              <w:spacing w:after="0" w:line="240" w:lineRule="auto"/>
              <w:rPr>
                <w:sz w:val="24"/>
                <w:szCs w:val="24"/>
              </w:rPr>
            </w:pPr>
            <w:r>
              <w:rPr>
                <w:rFonts w:ascii="Times New Roman" w:hAnsi="Times New Roman" w:cs="Times New Roman"/>
                <w:color w:val="#000000"/>
                <w:sz w:val="24"/>
                <w:szCs w:val="24"/>
              </w:rPr>
              <w:t>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лицом.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1.3150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финансового контроля. Объекты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3. Субъекты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4. Место аудита в системе финансового контроля. Общие черты различных видов финансового контроля.</w:t>
            </w:r>
          </w:p>
          <w:p>
            <w:pPr>
              <w:jc w:val="left"/>
              <w:spacing w:after="0" w:line="240" w:lineRule="auto"/>
              <w:rPr>
                <w:sz w:val="24"/>
                <w:szCs w:val="24"/>
              </w:rPr>
            </w:pPr>
            <w:r>
              <w:rPr>
                <w:rFonts w:ascii="Times New Roman" w:hAnsi="Times New Roman" w:cs="Times New Roman"/>
                <w:color w:val="#000000"/>
                <w:sz w:val="24"/>
                <w:szCs w:val="24"/>
              </w:rPr>
              <w:t> 5. Счетная Палата РФ, Федеральные службы, осуществляющие финансовый контроль.</w:t>
            </w:r>
          </w:p>
          <w:p>
            <w:pPr>
              <w:jc w:val="left"/>
              <w:spacing w:after="0" w:line="240" w:lineRule="auto"/>
              <w:rPr>
                <w:sz w:val="24"/>
                <w:szCs w:val="24"/>
              </w:rPr>
            </w:pPr>
            <w:r>
              <w:rPr>
                <w:rFonts w:ascii="Times New Roman" w:hAnsi="Times New Roman" w:cs="Times New Roman"/>
                <w:color w:val="#000000"/>
                <w:sz w:val="24"/>
                <w:szCs w:val="24"/>
              </w:rPr>
              <w:t> 6. Аудит – независимый финансовый контроль. Обязательные аудиторские проверки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основных требований нормативно-правовых актов, регулирующих деятельность органов финансового контроля.</w:t>
            </w:r>
          </w:p>
          <w:p>
            <w:pPr>
              <w:jc w:val="left"/>
              <w:spacing w:after="0" w:line="240" w:lineRule="auto"/>
              <w:rPr>
                <w:sz w:val="24"/>
                <w:szCs w:val="24"/>
              </w:rPr>
            </w:pPr>
            <w:r>
              <w:rPr>
                <w:rFonts w:ascii="Times New Roman" w:hAnsi="Times New Roman" w:cs="Times New Roman"/>
                <w:color w:val="#000000"/>
                <w:sz w:val="24"/>
                <w:szCs w:val="24"/>
              </w:rPr>
              <w:t> 2. Законы и положения (стандарты) о функциях и полномочиях контрольно- ревизионных органов.</w:t>
            </w:r>
          </w:p>
          <w:p>
            <w:pPr>
              <w:jc w:val="left"/>
              <w:spacing w:after="0" w:line="240" w:lineRule="auto"/>
              <w:rPr>
                <w:sz w:val="24"/>
                <w:szCs w:val="24"/>
              </w:rPr>
            </w:pPr>
            <w:r>
              <w:rPr>
                <w:rFonts w:ascii="Times New Roman" w:hAnsi="Times New Roman" w:cs="Times New Roman"/>
                <w:color w:val="#000000"/>
                <w:sz w:val="24"/>
                <w:szCs w:val="24"/>
              </w:rPr>
              <w:t> 3. Лицензирование контрольно-аудиторской и консалтинговой деятельности.</w:t>
            </w:r>
          </w:p>
          <w:p>
            <w:pPr>
              <w:jc w:val="left"/>
              <w:spacing w:after="0" w:line="240" w:lineRule="auto"/>
              <w:rPr>
                <w:sz w:val="24"/>
                <w:szCs w:val="24"/>
              </w:rPr>
            </w:pPr>
            <w:r>
              <w:rPr>
                <w:rFonts w:ascii="Times New Roman" w:hAnsi="Times New Roman" w:cs="Times New Roman"/>
                <w:color w:val="#000000"/>
                <w:sz w:val="24"/>
                <w:szCs w:val="24"/>
              </w:rPr>
              <w:t> 4. Методологические основы финансово-хозяйственного контроля.</w:t>
            </w:r>
          </w:p>
          <w:p>
            <w:pPr>
              <w:jc w:val="left"/>
              <w:spacing w:after="0" w:line="240" w:lineRule="auto"/>
              <w:rPr>
                <w:sz w:val="24"/>
                <w:szCs w:val="24"/>
              </w:rPr>
            </w:pPr>
            <w:r>
              <w:rPr>
                <w:rFonts w:ascii="Times New Roman" w:hAnsi="Times New Roman" w:cs="Times New Roman"/>
                <w:color w:val="#000000"/>
                <w:sz w:val="24"/>
                <w:szCs w:val="24"/>
              </w:rPr>
              <w:t> 5. Классификация научных методов и приемов контрольно-аудиторской проверки.</w:t>
            </w:r>
          </w:p>
          <w:p>
            <w:pPr>
              <w:jc w:val="left"/>
              <w:spacing w:after="0" w:line="240" w:lineRule="auto"/>
              <w:rPr>
                <w:sz w:val="24"/>
                <w:szCs w:val="24"/>
              </w:rPr>
            </w:pPr>
            <w:r>
              <w:rPr>
                <w:rFonts w:ascii="Times New Roman" w:hAnsi="Times New Roman" w:cs="Times New Roman"/>
                <w:color w:val="#000000"/>
                <w:sz w:val="24"/>
                <w:szCs w:val="24"/>
              </w:rPr>
              <w:t> 6. Характеристика основных способов документального и фактического контроля.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основы аудита. Приоритет норм Закона об аудите перед нормами других законов в области аудита.</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аудиторской деятельности. Подзаконные акты Минфина РФ в области аудита.</w:t>
            </w:r>
          </w:p>
          <w:p>
            <w:pPr>
              <w:jc w:val="left"/>
              <w:spacing w:after="0" w:line="240" w:lineRule="auto"/>
              <w:rPr>
                <w:sz w:val="24"/>
                <w:szCs w:val="24"/>
              </w:rPr>
            </w:pPr>
            <w:r>
              <w:rPr>
                <w:rFonts w:ascii="Times New Roman" w:hAnsi="Times New Roman" w:cs="Times New Roman"/>
                <w:color w:val="#000000"/>
                <w:sz w:val="24"/>
                <w:szCs w:val="24"/>
              </w:rPr>
              <w:t> 3. Сущность аудита и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4. Цели, задачи и качество аудита. Виды аудита.</w:t>
            </w:r>
          </w:p>
          <w:p>
            <w:pPr>
              <w:jc w:val="left"/>
              <w:spacing w:after="0" w:line="240" w:lineRule="auto"/>
              <w:rPr>
                <w:sz w:val="24"/>
                <w:szCs w:val="24"/>
              </w:rPr>
            </w:pPr>
            <w:r>
              <w:rPr>
                <w:rFonts w:ascii="Times New Roman" w:hAnsi="Times New Roman" w:cs="Times New Roman"/>
                <w:color w:val="#000000"/>
                <w:sz w:val="24"/>
                <w:szCs w:val="24"/>
              </w:rPr>
              <w:t> 5. Место аудита в системе финансового контроля. Виды услуг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6. Соотношение аудита и государственного контроля. Обязательная аудиторская проверка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особенности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2. Индивидуальный аудитор, его компетенция.</w:t>
            </w:r>
          </w:p>
          <w:p>
            <w:pPr>
              <w:jc w:val="left"/>
              <w:spacing w:after="0" w:line="240" w:lineRule="auto"/>
              <w:rPr>
                <w:sz w:val="24"/>
                <w:szCs w:val="24"/>
              </w:rPr>
            </w:pPr>
            <w:r>
              <w:rPr>
                <w:rFonts w:ascii="Times New Roman" w:hAnsi="Times New Roman" w:cs="Times New Roman"/>
                <w:color w:val="#000000"/>
                <w:sz w:val="24"/>
                <w:szCs w:val="24"/>
              </w:rPr>
              <w:t> 3. Организационно-правовые формы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4.  Права и обязанности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5. Права и обязанности аудиторов.</w:t>
            </w:r>
          </w:p>
          <w:p>
            <w:pPr>
              <w:jc w:val="left"/>
              <w:spacing w:after="0" w:line="240" w:lineRule="auto"/>
              <w:rPr>
                <w:sz w:val="24"/>
                <w:szCs w:val="24"/>
              </w:rPr>
            </w:pPr>
            <w:r>
              <w:rPr>
                <w:rFonts w:ascii="Times New Roman" w:hAnsi="Times New Roman" w:cs="Times New Roman"/>
                <w:color w:val="#000000"/>
                <w:sz w:val="24"/>
                <w:szCs w:val="24"/>
              </w:rPr>
              <w:t> 6. Права и обязанности аудируемых экономических субъектов.</w:t>
            </w:r>
          </w:p>
          <w:p>
            <w:pPr>
              <w:jc w:val="left"/>
              <w:spacing w:after="0" w:line="240" w:lineRule="auto"/>
              <w:rPr>
                <w:sz w:val="24"/>
                <w:szCs w:val="24"/>
              </w:rPr>
            </w:pPr>
            <w:r>
              <w:rPr>
                <w:rFonts w:ascii="Times New Roman" w:hAnsi="Times New Roman" w:cs="Times New Roman"/>
                <w:color w:val="#000000"/>
                <w:sz w:val="24"/>
                <w:szCs w:val="24"/>
              </w:rPr>
              <w:t> 7. Ответственность аудиторов и аудиторских организаций.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left"/>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left"/>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left"/>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21.31518"/>
        </w:trPr>
        <w:tc>
          <w:tcPr>
            <w:tcW w:w="9640" w:type="dxa"/>
          </w:tcPr>
          <w:p/>
        </w:tc>
      </w:tr>
      <w:tr>
        <w:trPr>
          <w:trHeight w:hRule="exact" w:val="1316.5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ответственности</w:t>
            </w:r>
          </w:p>
          <w:p>
            <w:pPr>
              <w:jc w:val="left"/>
              <w:spacing w:after="0" w:line="240" w:lineRule="auto"/>
              <w:rPr>
                <w:sz w:val="24"/>
                <w:szCs w:val="24"/>
              </w:rPr>
            </w:pPr>
            <w:r>
              <w:rPr>
                <w:rFonts w:ascii="Times New Roman" w:hAnsi="Times New Roman" w:cs="Times New Roman"/>
                <w:color w:val="#000000"/>
                <w:sz w:val="24"/>
                <w:szCs w:val="24"/>
              </w:rPr>
              <w:t> 2. Ответственность за оказание аудиторских услуг ненадлежащим лицом</w:t>
            </w:r>
          </w:p>
          <w:p>
            <w:pPr>
              <w:jc w:val="left"/>
              <w:spacing w:after="0" w:line="240" w:lineRule="auto"/>
              <w:rPr>
                <w:sz w:val="24"/>
                <w:szCs w:val="24"/>
              </w:rPr>
            </w:pPr>
            <w:r>
              <w:rPr>
                <w:rFonts w:ascii="Times New Roman" w:hAnsi="Times New Roman" w:cs="Times New Roman"/>
                <w:color w:val="#000000"/>
                <w:sz w:val="24"/>
                <w:szCs w:val="24"/>
              </w:rPr>
              <w:t> 3. Ответственность за нарушение требований и условий, связанных с вхождением в профессию аудитора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Ответственность за дачу заведомо ложного аудиторского заключения</w:t>
            </w:r>
          </w:p>
          <w:p>
            <w:pPr>
              <w:jc w:val="left"/>
              <w:spacing w:after="0" w:line="240" w:lineRule="auto"/>
              <w:rPr>
                <w:sz w:val="24"/>
                <w:szCs w:val="24"/>
              </w:rPr>
            </w:pPr>
            <w:r>
              <w:rPr>
                <w:rFonts w:ascii="Times New Roman" w:hAnsi="Times New Roman" w:cs="Times New Roman"/>
                <w:color w:val="#000000"/>
                <w:sz w:val="24"/>
                <w:szCs w:val="24"/>
              </w:rPr>
              <w:t> 5. Ответственность за разглашение аудиторской тайны</w:t>
            </w:r>
          </w:p>
          <w:p>
            <w:pPr>
              <w:jc w:val="left"/>
              <w:spacing w:after="0" w:line="240" w:lineRule="auto"/>
              <w:rPr>
                <w:sz w:val="24"/>
                <w:szCs w:val="24"/>
              </w:rPr>
            </w:pPr>
            <w:r>
              <w:rPr>
                <w:rFonts w:ascii="Times New Roman" w:hAnsi="Times New Roman" w:cs="Times New Roman"/>
                <w:color w:val="#000000"/>
                <w:sz w:val="24"/>
                <w:szCs w:val="24"/>
              </w:rPr>
              <w:t> 6. Возмещение причинных убытков</w:t>
            </w:r>
          </w:p>
          <w:p>
            <w:pPr>
              <w:jc w:val="left"/>
              <w:spacing w:after="0" w:line="240" w:lineRule="auto"/>
              <w:rPr>
                <w:sz w:val="24"/>
                <w:szCs w:val="24"/>
              </w:rPr>
            </w:pPr>
            <w:r>
              <w:rPr>
                <w:rFonts w:ascii="Times New Roman" w:hAnsi="Times New Roman" w:cs="Times New Roman"/>
                <w:color w:val="#000000"/>
                <w:sz w:val="24"/>
                <w:szCs w:val="24"/>
              </w:rPr>
              <w:t> 7. Компенсация морального вреда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Профессиональный стандарт "Аудитор"</w:t>
            </w:r>
          </w:p>
          <w:p>
            <w:pPr>
              <w:jc w:val="left"/>
              <w:spacing w:after="0" w:line="240" w:lineRule="auto"/>
              <w:rPr>
                <w:sz w:val="24"/>
                <w:szCs w:val="24"/>
              </w:rPr>
            </w:pPr>
            <w:r>
              <w:rPr>
                <w:rFonts w:ascii="Times New Roman" w:hAnsi="Times New Roman" w:cs="Times New Roman"/>
                <w:color w:val="#000000"/>
                <w:sz w:val="24"/>
                <w:szCs w:val="24"/>
              </w:rPr>
              <w:t> 2.	Трудовые отношения с аудируемым лицом</w:t>
            </w:r>
          </w:p>
          <w:p>
            <w:pPr>
              <w:jc w:val="left"/>
              <w:spacing w:after="0" w:line="240" w:lineRule="auto"/>
              <w:rPr>
                <w:sz w:val="24"/>
                <w:szCs w:val="24"/>
              </w:rPr>
            </w:pPr>
            <w:r>
              <w:rPr>
                <w:rFonts w:ascii="Times New Roman" w:hAnsi="Times New Roman" w:cs="Times New Roman"/>
                <w:color w:val="#000000"/>
                <w:sz w:val="24"/>
                <w:szCs w:val="24"/>
              </w:rPr>
              <w:t> 3.	Понятие рабочего времени, его виды. Режим рабочего времени и порядок его установления.</w:t>
            </w:r>
          </w:p>
          <w:p>
            <w:pPr>
              <w:jc w:val="left"/>
              <w:spacing w:after="0" w:line="240" w:lineRule="auto"/>
              <w:rPr>
                <w:sz w:val="24"/>
                <w:szCs w:val="24"/>
              </w:rPr>
            </w:pPr>
            <w:r>
              <w:rPr>
                <w:rFonts w:ascii="Times New Roman" w:hAnsi="Times New Roman" w:cs="Times New Roman"/>
                <w:color w:val="#000000"/>
                <w:sz w:val="24"/>
                <w:szCs w:val="24"/>
              </w:rPr>
              <w:t> 4.	Учет рабочего времени. Понятие и виды времени отдыха. Компенсация за работу в выходные и праздничные дни.</w:t>
            </w:r>
          </w:p>
          <w:p>
            <w:pPr>
              <w:jc w:val="left"/>
              <w:spacing w:after="0" w:line="240" w:lineRule="auto"/>
              <w:rPr>
                <w:sz w:val="24"/>
                <w:szCs w:val="24"/>
              </w:rPr>
            </w:pPr>
            <w:r>
              <w:rPr>
                <w:rFonts w:ascii="Times New Roman" w:hAnsi="Times New Roman" w:cs="Times New Roman"/>
                <w:color w:val="#000000"/>
                <w:sz w:val="24"/>
                <w:szCs w:val="24"/>
              </w:rPr>
              <w:t> 5.	Отпуска: понятие, виды, порядок предоставления.</w:t>
            </w:r>
          </w:p>
          <w:p>
            <w:pPr>
              <w:jc w:val="left"/>
              <w:spacing w:after="0" w:line="240" w:lineRule="auto"/>
              <w:rPr>
                <w:sz w:val="24"/>
                <w:szCs w:val="24"/>
              </w:rPr>
            </w:pPr>
            <w:r>
              <w:rPr>
                <w:rFonts w:ascii="Times New Roman" w:hAnsi="Times New Roman" w:cs="Times New Roman"/>
                <w:color w:val="#000000"/>
                <w:sz w:val="24"/>
                <w:szCs w:val="24"/>
              </w:rPr>
              <w:t> 6.	Понятие трудовой дисциплины, методы ее обеспечения.</w:t>
            </w:r>
          </w:p>
          <w:p>
            <w:pPr>
              <w:jc w:val="left"/>
              <w:spacing w:after="0" w:line="240" w:lineRule="auto"/>
              <w:rPr>
                <w:sz w:val="24"/>
                <w:szCs w:val="24"/>
              </w:rPr>
            </w:pPr>
            <w:r>
              <w:rPr>
                <w:rFonts w:ascii="Times New Roman" w:hAnsi="Times New Roman" w:cs="Times New Roman"/>
                <w:color w:val="#000000"/>
                <w:sz w:val="24"/>
                <w:szCs w:val="24"/>
              </w:rPr>
              <w:t> 7.	Понятие дисциплинарной ответственности. Виды дисциплинарных взысканий.</w:t>
            </w:r>
          </w:p>
          <w:p>
            <w:pPr>
              <w:jc w:val="left"/>
              <w:spacing w:after="0" w:line="240" w:lineRule="auto"/>
              <w:rPr>
                <w:sz w:val="24"/>
                <w:szCs w:val="24"/>
              </w:rPr>
            </w:pPr>
            <w:r>
              <w:rPr>
                <w:rFonts w:ascii="Times New Roman" w:hAnsi="Times New Roman" w:cs="Times New Roman"/>
                <w:color w:val="#000000"/>
                <w:sz w:val="24"/>
                <w:szCs w:val="24"/>
              </w:rPr>
              <w:t> 8.	Порядок привлечения работника к дисциплинарной ответственности. Порядок обжалования и снятия дисциплинарных взысканий</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1366.95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73.4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1.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9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2024-2025_ФГОС3++2024_Бак-ОФО-Э(ФКиА)(24)_plx_Правовое обеспечение профессиональной деятельности</dc:title>
  <dc:creator>FastReport.NET</dc:creator>
</cp:coreProperties>
</file>